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6531F8" w:rsidRPr="006531F8" w:rsidTr="006531F8">
        <w:trPr>
          <w:trHeight w:val="329"/>
          <w:tblCellSpacing w:w="15" w:type="dxa"/>
        </w:trPr>
        <w:tc>
          <w:tcPr>
            <w:tcW w:w="0" w:type="auto"/>
            <w:vMerge w:val="restart"/>
            <w:shd w:val="clear" w:color="auto" w:fill="A41E1C"/>
            <w:vAlign w:val="center"/>
            <w:hideMark/>
          </w:tcPr>
          <w:p w:rsidR="006531F8" w:rsidRPr="006531F8" w:rsidRDefault="006531F8" w:rsidP="006531F8">
            <w:pPr>
              <w:spacing w:after="0" w:line="384" w:lineRule="auto"/>
              <w:ind w:right="975"/>
              <w:jc w:val="center"/>
              <w:outlineLvl w:val="5"/>
              <w:rPr>
                <w:rFonts w:ascii="Arial" w:eastAsia="Times New Roman" w:hAnsi="Arial" w:cs="Arial"/>
                <w:b/>
                <w:bCs/>
                <w:color w:val="FFE8BF"/>
                <w:sz w:val="36"/>
                <w:szCs w:val="36"/>
                <w:lang w:eastAsia="sr-Latn-RS"/>
              </w:rPr>
            </w:pPr>
            <w:r w:rsidRPr="006531F8">
              <w:rPr>
                <w:rFonts w:ascii="Arial" w:eastAsia="Times New Roman" w:hAnsi="Arial" w:cs="Arial"/>
                <w:b/>
                <w:bCs/>
                <w:color w:val="FFE8BF"/>
                <w:sz w:val="36"/>
                <w:szCs w:val="36"/>
                <w:lang w:eastAsia="sr-Latn-RS"/>
              </w:rPr>
              <w:t>ZAKON</w:t>
            </w:r>
          </w:p>
          <w:p w:rsidR="006531F8" w:rsidRPr="006531F8" w:rsidRDefault="006531F8" w:rsidP="006531F8">
            <w:pPr>
              <w:spacing w:after="0" w:line="240" w:lineRule="auto"/>
              <w:ind w:right="975"/>
              <w:jc w:val="center"/>
              <w:outlineLvl w:val="5"/>
              <w:rPr>
                <w:rFonts w:ascii="Arial" w:eastAsia="Times New Roman" w:hAnsi="Arial" w:cs="Arial"/>
                <w:b/>
                <w:bCs/>
                <w:color w:val="FFFFFF"/>
                <w:sz w:val="34"/>
                <w:szCs w:val="34"/>
                <w:lang w:eastAsia="sr-Latn-RS"/>
              </w:rPr>
            </w:pPr>
            <w:r w:rsidRPr="006531F8">
              <w:rPr>
                <w:rFonts w:ascii="Arial" w:eastAsia="Times New Roman" w:hAnsi="Arial" w:cs="Arial"/>
                <w:b/>
                <w:bCs/>
                <w:color w:val="FFFFFF"/>
                <w:sz w:val="34"/>
                <w:szCs w:val="34"/>
                <w:lang w:eastAsia="sr-Latn-RS"/>
              </w:rPr>
              <w:t>O RATIFIKACIJI KONVENCIJE MEĐUNARODNE ORGANIZACIJE RADA BROJ 159 O PROFESIONALNOJ REHABILITACIJI I ZAPOŠLJAVANJU INVALIDA</w:t>
            </w:r>
          </w:p>
          <w:p w:rsidR="006531F8" w:rsidRPr="006531F8" w:rsidRDefault="006531F8" w:rsidP="006531F8">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6531F8">
              <w:rPr>
                <w:rFonts w:ascii="Arial" w:eastAsia="Times New Roman" w:hAnsi="Arial" w:cs="Arial"/>
                <w:i/>
                <w:iCs/>
                <w:color w:val="FFE8BF"/>
                <w:sz w:val="26"/>
                <w:szCs w:val="26"/>
                <w:lang w:eastAsia="sr-Latn-RS"/>
              </w:rPr>
              <w:t>("Sl. list SFRJ - Međunarodni ugovori", br. 3/87)</w:t>
            </w:r>
          </w:p>
        </w:tc>
      </w:tr>
      <w:tr w:rsidR="006531F8" w:rsidRPr="006531F8" w:rsidTr="006531F8">
        <w:trPr>
          <w:trHeight w:val="299"/>
          <w:tblCellSpacing w:w="15" w:type="dxa"/>
        </w:trPr>
        <w:tc>
          <w:tcPr>
            <w:tcW w:w="0" w:type="auto"/>
            <w:vMerge/>
            <w:shd w:val="clear" w:color="auto" w:fill="A41E1C"/>
            <w:vAlign w:val="center"/>
            <w:hideMark/>
          </w:tcPr>
          <w:p w:rsidR="006531F8" w:rsidRPr="006531F8" w:rsidRDefault="006531F8" w:rsidP="006531F8">
            <w:pPr>
              <w:spacing w:after="0" w:line="240" w:lineRule="auto"/>
              <w:rPr>
                <w:rFonts w:ascii="Arial" w:eastAsia="Times New Roman" w:hAnsi="Arial" w:cs="Arial"/>
                <w:i/>
                <w:iCs/>
                <w:color w:val="FFE8BF"/>
                <w:sz w:val="26"/>
                <w:szCs w:val="26"/>
                <w:lang w:eastAsia="sr-Latn-RS"/>
              </w:rPr>
            </w:pPr>
          </w:p>
        </w:tc>
      </w:tr>
      <w:tr w:rsidR="006531F8" w:rsidRPr="006531F8" w:rsidTr="006531F8">
        <w:trPr>
          <w:trHeight w:val="299"/>
          <w:tblCellSpacing w:w="15" w:type="dxa"/>
        </w:trPr>
        <w:tc>
          <w:tcPr>
            <w:tcW w:w="0" w:type="auto"/>
            <w:vMerge/>
            <w:shd w:val="clear" w:color="auto" w:fill="A41E1C"/>
            <w:vAlign w:val="center"/>
            <w:hideMark/>
          </w:tcPr>
          <w:p w:rsidR="006531F8" w:rsidRPr="006531F8" w:rsidRDefault="006531F8" w:rsidP="006531F8">
            <w:pPr>
              <w:spacing w:after="0" w:line="240" w:lineRule="auto"/>
              <w:rPr>
                <w:rFonts w:ascii="Arial" w:eastAsia="Times New Roman" w:hAnsi="Arial" w:cs="Arial"/>
                <w:i/>
                <w:iCs/>
                <w:color w:val="FFE8BF"/>
                <w:sz w:val="26"/>
                <w:szCs w:val="26"/>
                <w:lang w:eastAsia="sr-Latn-RS"/>
              </w:rPr>
            </w:pPr>
          </w:p>
        </w:tc>
      </w:tr>
    </w:tbl>
    <w:p w:rsidR="006531F8" w:rsidRPr="006531F8" w:rsidRDefault="006531F8" w:rsidP="006531F8">
      <w:pPr>
        <w:spacing w:before="240" w:after="120" w:line="240" w:lineRule="auto"/>
        <w:jc w:val="center"/>
        <w:rPr>
          <w:rFonts w:ascii="Arial" w:eastAsia="Times New Roman" w:hAnsi="Arial" w:cs="Arial"/>
          <w:b/>
          <w:bCs/>
          <w:sz w:val="24"/>
          <w:szCs w:val="24"/>
          <w:lang w:eastAsia="sr-Latn-RS"/>
        </w:rPr>
      </w:pPr>
      <w:r w:rsidRPr="006531F8">
        <w:rPr>
          <w:rFonts w:ascii="Arial" w:eastAsia="Times New Roman" w:hAnsi="Arial" w:cs="Arial"/>
          <w:b/>
          <w:bCs/>
          <w:sz w:val="24"/>
          <w:szCs w:val="24"/>
          <w:lang w:eastAsia="sr-Latn-RS"/>
        </w:rPr>
        <w:t>ČLAN 1</w:t>
      </w:r>
    </w:p>
    <w:p w:rsidR="006531F8" w:rsidRPr="006531F8" w:rsidRDefault="006531F8" w:rsidP="006531F8">
      <w:pPr>
        <w:spacing w:before="100" w:beforeAutospacing="1" w:after="100" w:afterAutospacing="1" w:line="240" w:lineRule="auto"/>
        <w:rPr>
          <w:rFonts w:ascii="Arial" w:eastAsia="Times New Roman" w:hAnsi="Arial" w:cs="Arial"/>
          <w:lang w:eastAsia="sr-Latn-RS"/>
        </w:rPr>
      </w:pPr>
      <w:r w:rsidRPr="006531F8">
        <w:rPr>
          <w:rFonts w:ascii="Arial" w:eastAsia="Times New Roman" w:hAnsi="Arial" w:cs="Arial"/>
          <w:lang w:eastAsia="sr-Latn-RS"/>
        </w:rPr>
        <w:t>Ratifikuje se Konvencija Međunarodne organizacije rada broj 159 o profesionalnoj rehabilitaciji i zapošljavanju invalida, usvojena u Ženevi 20. juna 1983. godine, u originalu na engleskom i francuskom jeziku.</w:t>
      </w:r>
    </w:p>
    <w:p w:rsidR="006531F8" w:rsidRPr="006531F8" w:rsidRDefault="006531F8" w:rsidP="006531F8">
      <w:pPr>
        <w:spacing w:before="240" w:after="120" w:line="240" w:lineRule="auto"/>
        <w:jc w:val="center"/>
        <w:rPr>
          <w:rFonts w:ascii="Arial" w:eastAsia="Times New Roman" w:hAnsi="Arial" w:cs="Arial"/>
          <w:b/>
          <w:bCs/>
          <w:sz w:val="24"/>
          <w:szCs w:val="24"/>
          <w:lang w:eastAsia="sr-Latn-RS"/>
        </w:rPr>
      </w:pPr>
      <w:r w:rsidRPr="006531F8">
        <w:rPr>
          <w:rFonts w:ascii="Arial" w:eastAsia="Times New Roman" w:hAnsi="Arial" w:cs="Arial"/>
          <w:b/>
          <w:bCs/>
          <w:sz w:val="24"/>
          <w:szCs w:val="24"/>
          <w:lang w:eastAsia="sr-Latn-RS"/>
        </w:rPr>
        <w:t>ČLAN 2</w:t>
      </w:r>
    </w:p>
    <w:p w:rsidR="006531F8" w:rsidRPr="006531F8" w:rsidRDefault="006531F8" w:rsidP="006531F8">
      <w:pPr>
        <w:spacing w:before="100" w:beforeAutospacing="1" w:after="100" w:afterAutospacing="1" w:line="240" w:lineRule="auto"/>
        <w:rPr>
          <w:rFonts w:ascii="Arial" w:eastAsia="Times New Roman" w:hAnsi="Arial" w:cs="Arial"/>
          <w:lang w:eastAsia="sr-Latn-RS"/>
        </w:rPr>
      </w:pPr>
      <w:r w:rsidRPr="006531F8">
        <w:rPr>
          <w:rFonts w:ascii="Arial" w:eastAsia="Times New Roman" w:hAnsi="Arial" w:cs="Arial"/>
          <w:lang w:eastAsia="sr-Latn-RS"/>
        </w:rPr>
        <w:t>Tekst Konvencije u originalu na francuskom i u prevodu na srpskohrvatskom jeziku glasi:</w:t>
      </w:r>
    </w:p>
    <w:p w:rsidR="006531F8" w:rsidRPr="006531F8" w:rsidRDefault="006531F8" w:rsidP="006531F8">
      <w:pPr>
        <w:spacing w:after="0" w:line="240" w:lineRule="auto"/>
        <w:rPr>
          <w:rFonts w:ascii="Arial" w:eastAsia="Times New Roman" w:hAnsi="Arial" w:cs="Arial"/>
          <w:sz w:val="26"/>
          <w:szCs w:val="26"/>
          <w:lang w:eastAsia="sr-Latn-RS"/>
        </w:rPr>
      </w:pPr>
      <w:r w:rsidRPr="006531F8">
        <w:rPr>
          <w:rFonts w:ascii="Arial" w:eastAsia="Times New Roman" w:hAnsi="Arial" w:cs="Arial"/>
          <w:sz w:val="26"/>
          <w:szCs w:val="26"/>
          <w:lang w:eastAsia="sr-Latn-RS"/>
        </w:rPr>
        <w:t xml:space="preserve">  </w:t>
      </w:r>
    </w:p>
    <w:p w:rsidR="006531F8" w:rsidRPr="006531F8" w:rsidRDefault="006531F8" w:rsidP="006531F8">
      <w:pPr>
        <w:spacing w:after="0" w:line="240" w:lineRule="auto"/>
        <w:jc w:val="center"/>
        <w:rPr>
          <w:rFonts w:ascii="Arial" w:eastAsia="Times New Roman" w:hAnsi="Arial" w:cs="Arial"/>
          <w:b/>
          <w:bCs/>
          <w:sz w:val="36"/>
          <w:szCs w:val="36"/>
          <w:lang w:eastAsia="sr-Latn-RS"/>
        </w:rPr>
      </w:pPr>
      <w:bookmarkStart w:id="0" w:name="str_1"/>
      <w:bookmarkEnd w:id="0"/>
      <w:r w:rsidRPr="006531F8">
        <w:rPr>
          <w:rFonts w:ascii="Arial" w:eastAsia="Times New Roman" w:hAnsi="Arial" w:cs="Arial"/>
          <w:b/>
          <w:bCs/>
          <w:sz w:val="36"/>
          <w:szCs w:val="36"/>
          <w:lang w:eastAsia="sr-Latn-RS"/>
        </w:rPr>
        <w:t>Konvencija broj 159</w:t>
      </w:r>
    </w:p>
    <w:p w:rsidR="006531F8" w:rsidRPr="006531F8" w:rsidRDefault="006531F8" w:rsidP="006531F8">
      <w:pPr>
        <w:spacing w:after="0" w:line="240" w:lineRule="auto"/>
        <w:rPr>
          <w:rFonts w:ascii="Arial" w:eastAsia="Times New Roman" w:hAnsi="Arial" w:cs="Arial"/>
          <w:sz w:val="26"/>
          <w:szCs w:val="26"/>
          <w:lang w:eastAsia="sr-Latn-RS"/>
        </w:rPr>
      </w:pPr>
      <w:r w:rsidRPr="006531F8">
        <w:rPr>
          <w:rFonts w:ascii="Arial" w:eastAsia="Times New Roman" w:hAnsi="Arial" w:cs="Arial"/>
          <w:sz w:val="26"/>
          <w:szCs w:val="26"/>
          <w:lang w:eastAsia="sr-Latn-RS"/>
        </w:rPr>
        <w:t> </w:t>
      </w:r>
    </w:p>
    <w:p w:rsidR="006531F8" w:rsidRPr="006531F8" w:rsidRDefault="006531F8" w:rsidP="006531F8">
      <w:pPr>
        <w:spacing w:after="0" w:line="240" w:lineRule="auto"/>
        <w:jc w:val="center"/>
        <w:rPr>
          <w:rFonts w:ascii="Arial" w:eastAsia="Times New Roman" w:hAnsi="Arial" w:cs="Arial"/>
          <w:b/>
          <w:bCs/>
          <w:sz w:val="36"/>
          <w:szCs w:val="36"/>
          <w:lang w:eastAsia="sr-Latn-RS"/>
        </w:rPr>
      </w:pPr>
      <w:bookmarkStart w:id="1" w:name="str_2"/>
      <w:bookmarkEnd w:id="1"/>
      <w:r w:rsidRPr="006531F8">
        <w:rPr>
          <w:rFonts w:ascii="Arial" w:eastAsia="Times New Roman" w:hAnsi="Arial" w:cs="Arial"/>
          <w:b/>
          <w:bCs/>
          <w:sz w:val="36"/>
          <w:szCs w:val="36"/>
          <w:lang w:eastAsia="sr-Latn-RS"/>
        </w:rPr>
        <w:t>KONVENCIJA O PROFESIONALNOJ REHABILITACIJI I ZAPOŠLJAVANJU INVALIDA</w:t>
      </w:r>
    </w:p>
    <w:p w:rsidR="006531F8" w:rsidRPr="006531F8" w:rsidRDefault="006531F8" w:rsidP="006531F8">
      <w:pPr>
        <w:spacing w:before="100" w:beforeAutospacing="1" w:after="100" w:afterAutospacing="1" w:line="240" w:lineRule="auto"/>
        <w:rPr>
          <w:rFonts w:ascii="Arial" w:eastAsia="Times New Roman" w:hAnsi="Arial" w:cs="Arial"/>
          <w:lang w:eastAsia="sr-Latn-RS"/>
        </w:rPr>
      </w:pPr>
      <w:r w:rsidRPr="006531F8">
        <w:rPr>
          <w:rFonts w:ascii="Arial" w:eastAsia="Times New Roman" w:hAnsi="Arial" w:cs="Arial"/>
          <w:lang w:eastAsia="sr-Latn-RS"/>
        </w:rPr>
        <w:t>Generalna konferencija Međunarodne organizacije rada, koju je u Ženevi sazvao Administrativni savet Međunarodnog biroa rada i koja se sastala na 69 zasedanju 1. juna 1983. godine,</w:t>
      </w:r>
    </w:p>
    <w:p w:rsidR="006531F8" w:rsidRPr="006531F8" w:rsidRDefault="006531F8" w:rsidP="006531F8">
      <w:pPr>
        <w:spacing w:before="100" w:beforeAutospacing="1" w:after="100" w:afterAutospacing="1" w:line="240" w:lineRule="auto"/>
        <w:rPr>
          <w:rFonts w:ascii="Arial" w:eastAsia="Times New Roman" w:hAnsi="Arial" w:cs="Arial"/>
          <w:lang w:eastAsia="sr-Latn-RS"/>
        </w:rPr>
      </w:pPr>
      <w:r w:rsidRPr="006531F8">
        <w:rPr>
          <w:rFonts w:ascii="Arial" w:eastAsia="Times New Roman" w:hAnsi="Arial" w:cs="Arial"/>
          <w:lang w:eastAsia="sr-Latn-RS"/>
        </w:rPr>
        <w:t>- primajući k znanju postojeće međunarodne norme sadržane u Preporuci o profesionalnoj rehabilitaciji invalida, 1955. i Preporuci o razvoju ljudskih resursa, 1975,</w:t>
      </w:r>
    </w:p>
    <w:p w:rsidR="006531F8" w:rsidRPr="006531F8" w:rsidRDefault="006531F8" w:rsidP="006531F8">
      <w:pPr>
        <w:spacing w:before="100" w:beforeAutospacing="1" w:after="100" w:afterAutospacing="1" w:line="240" w:lineRule="auto"/>
        <w:rPr>
          <w:rFonts w:ascii="Arial" w:eastAsia="Times New Roman" w:hAnsi="Arial" w:cs="Arial"/>
          <w:lang w:eastAsia="sr-Latn-RS"/>
        </w:rPr>
      </w:pPr>
      <w:r w:rsidRPr="006531F8">
        <w:rPr>
          <w:rFonts w:ascii="Arial" w:eastAsia="Times New Roman" w:hAnsi="Arial" w:cs="Arial"/>
          <w:lang w:eastAsia="sr-Latn-RS"/>
        </w:rPr>
        <w:t>- konstatujući da je od usvajanja Preporuke o profesionalnoj rehabilitaciji invalida, 1955, došlo do značajnih novina u shvatanju potreba za rehabilitacijom, delokrugu i organizaciji službi za rehabilitaciju, kao i u zakonima i praksi mnogih država članica po pitanjima obuhvaćenim tom preporukom,</w:t>
      </w:r>
    </w:p>
    <w:p w:rsidR="006531F8" w:rsidRPr="006531F8" w:rsidRDefault="006531F8" w:rsidP="006531F8">
      <w:pPr>
        <w:spacing w:before="100" w:beforeAutospacing="1" w:after="100" w:afterAutospacing="1" w:line="240" w:lineRule="auto"/>
        <w:rPr>
          <w:rFonts w:ascii="Arial" w:eastAsia="Times New Roman" w:hAnsi="Arial" w:cs="Arial"/>
          <w:lang w:eastAsia="sr-Latn-RS"/>
        </w:rPr>
      </w:pPr>
      <w:r w:rsidRPr="006531F8">
        <w:rPr>
          <w:rFonts w:ascii="Arial" w:eastAsia="Times New Roman" w:hAnsi="Arial" w:cs="Arial"/>
          <w:lang w:eastAsia="sr-Latn-RS"/>
        </w:rPr>
        <w:t>- uzimajući u obzir to da je Generalna skupština Ujedinjenih nacija 1981. godine bila proglasila Međunarodnom godinom invalida, sa temom "Potpuno učešće i jednakost", i da jedan sveobuhvatan svetski program akcije koji se odnosi na invalide treba da pruži efikasne mere na međunarodnom i nacionalnom planu za realizaciju ciljeva "potpunog učešća" invalida u društvenom životu i razvoju i "jednakosti",</w:t>
      </w:r>
    </w:p>
    <w:p w:rsidR="006531F8" w:rsidRPr="006531F8" w:rsidRDefault="006531F8" w:rsidP="006531F8">
      <w:pPr>
        <w:spacing w:before="100" w:beforeAutospacing="1" w:after="100" w:afterAutospacing="1" w:line="240" w:lineRule="auto"/>
        <w:rPr>
          <w:rFonts w:ascii="Arial" w:eastAsia="Times New Roman" w:hAnsi="Arial" w:cs="Arial"/>
          <w:lang w:eastAsia="sr-Latn-RS"/>
        </w:rPr>
      </w:pPr>
      <w:r w:rsidRPr="006531F8">
        <w:rPr>
          <w:rFonts w:ascii="Arial" w:eastAsia="Times New Roman" w:hAnsi="Arial" w:cs="Arial"/>
          <w:lang w:eastAsia="sr-Latn-RS"/>
        </w:rPr>
        <w:t xml:space="preserve">- smatrajući da je ovakav razvoj događaja doveo do toga da je na mestu to da se usvoje nove međunarodne norme u ovoj oblasti, koje naročito vode računa o potrebi da se obezbede jednake mogućnosti i tretman svih kategorija invalida, kako u gradskim tako i u seoskim oblastima, u pogledu zapošljavanja i integracije u zajednici i </w:t>
      </w:r>
    </w:p>
    <w:p w:rsidR="006531F8" w:rsidRPr="006531F8" w:rsidRDefault="006531F8" w:rsidP="006531F8">
      <w:pPr>
        <w:spacing w:before="100" w:beforeAutospacing="1" w:after="100" w:afterAutospacing="1" w:line="240" w:lineRule="auto"/>
        <w:rPr>
          <w:rFonts w:ascii="Arial" w:eastAsia="Times New Roman" w:hAnsi="Arial" w:cs="Arial"/>
          <w:lang w:eastAsia="sr-Latn-RS"/>
        </w:rPr>
      </w:pPr>
      <w:r w:rsidRPr="006531F8">
        <w:rPr>
          <w:rFonts w:ascii="Arial" w:eastAsia="Times New Roman" w:hAnsi="Arial" w:cs="Arial"/>
          <w:lang w:eastAsia="sr-Latn-RS"/>
        </w:rPr>
        <w:lastRenderedPageBreak/>
        <w:t>- pošto je odlučila da usvoji određene predloge u pogledu profesionalne rehabilitacije, što je četvrta tačka dnevnog reda i</w:t>
      </w:r>
    </w:p>
    <w:p w:rsidR="006531F8" w:rsidRPr="006531F8" w:rsidRDefault="006531F8" w:rsidP="006531F8">
      <w:pPr>
        <w:spacing w:before="100" w:beforeAutospacing="1" w:after="100" w:afterAutospacing="1" w:line="240" w:lineRule="auto"/>
        <w:rPr>
          <w:rFonts w:ascii="Arial" w:eastAsia="Times New Roman" w:hAnsi="Arial" w:cs="Arial"/>
          <w:lang w:eastAsia="sr-Latn-RS"/>
        </w:rPr>
      </w:pPr>
      <w:r w:rsidRPr="006531F8">
        <w:rPr>
          <w:rFonts w:ascii="Arial" w:eastAsia="Times New Roman" w:hAnsi="Arial" w:cs="Arial"/>
          <w:lang w:eastAsia="sr-Latn-RS"/>
        </w:rPr>
        <w:t>- pošto je odlučila da ovi predlozi uzmu oblik međunarodne konvencije,</w:t>
      </w:r>
    </w:p>
    <w:p w:rsidR="006531F8" w:rsidRPr="006531F8" w:rsidRDefault="006531F8" w:rsidP="006531F8">
      <w:pPr>
        <w:spacing w:before="100" w:beforeAutospacing="1" w:after="100" w:afterAutospacing="1" w:line="240" w:lineRule="auto"/>
        <w:rPr>
          <w:rFonts w:ascii="Arial" w:eastAsia="Times New Roman" w:hAnsi="Arial" w:cs="Arial"/>
          <w:lang w:eastAsia="sr-Latn-RS"/>
        </w:rPr>
      </w:pPr>
      <w:r w:rsidRPr="006531F8">
        <w:rPr>
          <w:rFonts w:ascii="Arial" w:eastAsia="Times New Roman" w:hAnsi="Arial" w:cs="Arial"/>
          <w:lang w:eastAsia="sr-Latn-RS"/>
        </w:rPr>
        <w:t>usvaja 20. juna 1983. godine sledeću konvenciju, koja se može navoditi kao Konvencija o profesionalnoj rehabilitaciji i zapošljavanju invalida, 1983.</w:t>
      </w:r>
    </w:p>
    <w:p w:rsidR="006531F8" w:rsidRPr="006531F8" w:rsidRDefault="006531F8" w:rsidP="006531F8">
      <w:pPr>
        <w:spacing w:after="0" w:line="240" w:lineRule="auto"/>
        <w:jc w:val="center"/>
        <w:rPr>
          <w:rFonts w:ascii="Arial" w:eastAsia="Times New Roman" w:hAnsi="Arial" w:cs="Arial"/>
          <w:b/>
          <w:bCs/>
          <w:sz w:val="34"/>
          <w:szCs w:val="34"/>
          <w:lang w:eastAsia="sr-Latn-RS"/>
        </w:rPr>
      </w:pPr>
      <w:bookmarkStart w:id="2" w:name="str_3"/>
      <w:bookmarkEnd w:id="2"/>
      <w:r w:rsidRPr="006531F8">
        <w:rPr>
          <w:rFonts w:ascii="Arial" w:eastAsia="Times New Roman" w:hAnsi="Arial" w:cs="Arial"/>
          <w:b/>
          <w:bCs/>
          <w:sz w:val="34"/>
          <w:szCs w:val="34"/>
          <w:lang w:eastAsia="sr-Latn-RS"/>
        </w:rPr>
        <w:t xml:space="preserve">Deo I </w:t>
      </w:r>
    </w:p>
    <w:p w:rsidR="006531F8" w:rsidRPr="006531F8" w:rsidRDefault="006531F8" w:rsidP="006531F8">
      <w:pPr>
        <w:spacing w:after="0" w:line="240" w:lineRule="auto"/>
        <w:jc w:val="center"/>
        <w:rPr>
          <w:rFonts w:ascii="Arial" w:eastAsia="Times New Roman" w:hAnsi="Arial" w:cs="Arial"/>
          <w:b/>
          <w:bCs/>
          <w:sz w:val="34"/>
          <w:szCs w:val="34"/>
          <w:lang w:eastAsia="sr-Latn-RS"/>
        </w:rPr>
      </w:pPr>
      <w:r w:rsidRPr="006531F8">
        <w:rPr>
          <w:rFonts w:ascii="Arial" w:eastAsia="Times New Roman" w:hAnsi="Arial" w:cs="Arial"/>
          <w:b/>
          <w:bCs/>
          <w:sz w:val="34"/>
          <w:szCs w:val="34"/>
          <w:lang w:eastAsia="sr-Latn-RS"/>
        </w:rPr>
        <w:t>DEFINICIJA I POLJE PRIMENE</w:t>
      </w:r>
    </w:p>
    <w:p w:rsidR="006531F8" w:rsidRPr="006531F8" w:rsidRDefault="006531F8" w:rsidP="006531F8">
      <w:pPr>
        <w:spacing w:before="240" w:after="120" w:line="240" w:lineRule="auto"/>
        <w:jc w:val="center"/>
        <w:rPr>
          <w:rFonts w:ascii="Arial" w:eastAsia="Times New Roman" w:hAnsi="Arial" w:cs="Arial"/>
          <w:b/>
          <w:bCs/>
          <w:sz w:val="24"/>
          <w:szCs w:val="24"/>
          <w:lang w:eastAsia="sr-Latn-RS"/>
        </w:rPr>
      </w:pPr>
      <w:bookmarkStart w:id="3" w:name="clan_1"/>
      <w:bookmarkEnd w:id="3"/>
      <w:r w:rsidRPr="006531F8">
        <w:rPr>
          <w:rFonts w:ascii="Arial" w:eastAsia="Times New Roman" w:hAnsi="Arial" w:cs="Arial"/>
          <w:b/>
          <w:bCs/>
          <w:sz w:val="24"/>
          <w:szCs w:val="24"/>
          <w:lang w:eastAsia="sr-Latn-RS"/>
        </w:rPr>
        <w:t>Član 1</w:t>
      </w:r>
    </w:p>
    <w:p w:rsidR="006531F8" w:rsidRPr="006531F8" w:rsidRDefault="006531F8" w:rsidP="006531F8">
      <w:pPr>
        <w:spacing w:before="100" w:beforeAutospacing="1" w:after="100" w:afterAutospacing="1" w:line="240" w:lineRule="auto"/>
        <w:rPr>
          <w:rFonts w:ascii="Arial" w:eastAsia="Times New Roman" w:hAnsi="Arial" w:cs="Arial"/>
          <w:lang w:eastAsia="sr-Latn-RS"/>
        </w:rPr>
      </w:pPr>
      <w:r w:rsidRPr="006531F8">
        <w:rPr>
          <w:rFonts w:ascii="Arial" w:eastAsia="Times New Roman" w:hAnsi="Arial" w:cs="Arial"/>
          <w:lang w:eastAsia="sr-Latn-RS"/>
        </w:rPr>
        <w:t>1. Za svrhe ove konvencije, izraz "invalid" znači lice čiji su izgledi da obezbedi i zadrži odgovarajuće zaposlenje, kao i da napreduje u njemu, znatno smanjeni zbog propisno priznate fizičke ili mentalne mane.</w:t>
      </w:r>
    </w:p>
    <w:p w:rsidR="006531F8" w:rsidRPr="006531F8" w:rsidRDefault="006531F8" w:rsidP="006531F8">
      <w:pPr>
        <w:spacing w:before="100" w:beforeAutospacing="1" w:after="100" w:afterAutospacing="1" w:line="240" w:lineRule="auto"/>
        <w:rPr>
          <w:rFonts w:ascii="Arial" w:eastAsia="Times New Roman" w:hAnsi="Arial" w:cs="Arial"/>
          <w:lang w:eastAsia="sr-Latn-RS"/>
        </w:rPr>
      </w:pPr>
      <w:r w:rsidRPr="006531F8">
        <w:rPr>
          <w:rFonts w:ascii="Arial" w:eastAsia="Times New Roman" w:hAnsi="Arial" w:cs="Arial"/>
          <w:lang w:eastAsia="sr-Latn-RS"/>
        </w:rPr>
        <w:t>2. Za svrhe ove konvencije, svaka članica smatra da je svrha profesionalne rehabilitacije da se omogući invalidu da obezbedi i zadrži odgovarajuće zaposlenje, da napreduje u njemu i da se na taj način potpomogne integracija, odnosno reintegracija takvog lica u društvu.</w:t>
      </w:r>
    </w:p>
    <w:p w:rsidR="006531F8" w:rsidRPr="006531F8" w:rsidRDefault="006531F8" w:rsidP="006531F8">
      <w:pPr>
        <w:spacing w:before="100" w:beforeAutospacing="1" w:after="100" w:afterAutospacing="1" w:line="240" w:lineRule="auto"/>
        <w:rPr>
          <w:rFonts w:ascii="Arial" w:eastAsia="Times New Roman" w:hAnsi="Arial" w:cs="Arial"/>
          <w:lang w:eastAsia="sr-Latn-RS"/>
        </w:rPr>
      </w:pPr>
      <w:r w:rsidRPr="006531F8">
        <w:rPr>
          <w:rFonts w:ascii="Arial" w:eastAsia="Times New Roman" w:hAnsi="Arial" w:cs="Arial"/>
          <w:lang w:eastAsia="sr-Latn-RS"/>
        </w:rPr>
        <w:t>3. Odredbe ove konvencije primenjuje svaka članica putem mera koje odgovaraju nacionalnim uslovima i koje su u skladu sa nacionalnom praksom.</w:t>
      </w:r>
    </w:p>
    <w:p w:rsidR="006531F8" w:rsidRPr="006531F8" w:rsidRDefault="006531F8" w:rsidP="006531F8">
      <w:pPr>
        <w:spacing w:before="100" w:beforeAutospacing="1" w:after="100" w:afterAutospacing="1" w:line="240" w:lineRule="auto"/>
        <w:rPr>
          <w:rFonts w:ascii="Arial" w:eastAsia="Times New Roman" w:hAnsi="Arial" w:cs="Arial"/>
          <w:lang w:eastAsia="sr-Latn-RS"/>
        </w:rPr>
      </w:pPr>
      <w:r w:rsidRPr="006531F8">
        <w:rPr>
          <w:rFonts w:ascii="Arial" w:eastAsia="Times New Roman" w:hAnsi="Arial" w:cs="Arial"/>
          <w:lang w:eastAsia="sr-Latn-RS"/>
        </w:rPr>
        <w:t>4. Odredbe ove konvencije primenjuju se na sve kategorije invalida.</w:t>
      </w:r>
    </w:p>
    <w:p w:rsidR="006531F8" w:rsidRPr="006531F8" w:rsidRDefault="006531F8" w:rsidP="006531F8">
      <w:pPr>
        <w:spacing w:after="0" w:line="240" w:lineRule="auto"/>
        <w:jc w:val="center"/>
        <w:rPr>
          <w:rFonts w:ascii="Arial" w:eastAsia="Times New Roman" w:hAnsi="Arial" w:cs="Arial"/>
          <w:b/>
          <w:bCs/>
          <w:sz w:val="34"/>
          <w:szCs w:val="34"/>
          <w:lang w:eastAsia="sr-Latn-RS"/>
        </w:rPr>
      </w:pPr>
      <w:bookmarkStart w:id="4" w:name="str_4"/>
      <w:bookmarkEnd w:id="4"/>
      <w:r w:rsidRPr="006531F8">
        <w:rPr>
          <w:rFonts w:ascii="Arial" w:eastAsia="Times New Roman" w:hAnsi="Arial" w:cs="Arial"/>
          <w:b/>
          <w:bCs/>
          <w:sz w:val="34"/>
          <w:szCs w:val="34"/>
          <w:lang w:eastAsia="sr-Latn-RS"/>
        </w:rPr>
        <w:t>Deo II</w:t>
      </w:r>
    </w:p>
    <w:p w:rsidR="006531F8" w:rsidRPr="006531F8" w:rsidRDefault="006531F8" w:rsidP="006531F8">
      <w:pPr>
        <w:spacing w:after="0" w:line="240" w:lineRule="auto"/>
        <w:jc w:val="center"/>
        <w:rPr>
          <w:rFonts w:ascii="Arial" w:eastAsia="Times New Roman" w:hAnsi="Arial" w:cs="Arial"/>
          <w:b/>
          <w:bCs/>
          <w:sz w:val="34"/>
          <w:szCs w:val="34"/>
          <w:lang w:eastAsia="sr-Latn-RS"/>
        </w:rPr>
      </w:pPr>
      <w:r w:rsidRPr="006531F8">
        <w:rPr>
          <w:rFonts w:ascii="Arial" w:eastAsia="Times New Roman" w:hAnsi="Arial" w:cs="Arial"/>
          <w:b/>
          <w:bCs/>
          <w:sz w:val="34"/>
          <w:szCs w:val="34"/>
          <w:lang w:eastAsia="sr-Latn-RS"/>
        </w:rPr>
        <w:t>PRINCIPI PROFESIONALNE REHABILITACIJE I POLITIKE ZAPOŠLJAVANJA ZA INVALIDE</w:t>
      </w:r>
    </w:p>
    <w:p w:rsidR="006531F8" w:rsidRPr="006531F8" w:rsidRDefault="006531F8" w:rsidP="006531F8">
      <w:pPr>
        <w:spacing w:before="240" w:after="120" w:line="240" w:lineRule="auto"/>
        <w:jc w:val="center"/>
        <w:rPr>
          <w:rFonts w:ascii="Arial" w:eastAsia="Times New Roman" w:hAnsi="Arial" w:cs="Arial"/>
          <w:b/>
          <w:bCs/>
          <w:sz w:val="24"/>
          <w:szCs w:val="24"/>
          <w:lang w:eastAsia="sr-Latn-RS"/>
        </w:rPr>
      </w:pPr>
      <w:bookmarkStart w:id="5" w:name="clan_2"/>
      <w:bookmarkEnd w:id="5"/>
      <w:r w:rsidRPr="006531F8">
        <w:rPr>
          <w:rFonts w:ascii="Arial" w:eastAsia="Times New Roman" w:hAnsi="Arial" w:cs="Arial"/>
          <w:b/>
          <w:bCs/>
          <w:sz w:val="24"/>
          <w:szCs w:val="24"/>
          <w:lang w:eastAsia="sr-Latn-RS"/>
        </w:rPr>
        <w:t>Član 2</w:t>
      </w:r>
    </w:p>
    <w:p w:rsidR="006531F8" w:rsidRPr="006531F8" w:rsidRDefault="006531F8" w:rsidP="006531F8">
      <w:pPr>
        <w:spacing w:before="100" w:beforeAutospacing="1" w:after="100" w:afterAutospacing="1" w:line="240" w:lineRule="auto"/>
        <w:rPr>
          <w:rFonts w:ascii="Arial" w:eastAsia="Times New Roman" w:hAnsi="Arial" w:cs="Arial"/>
          <w:lang w:eastAsia="sr-Latn-RS"/>
        </w:rPr>
      </w:pPr>
      <w:r w:rsidRPr="006531F8">
        <w:rPr>
          <w:rFonts w:ascii="Arial" w:eastAsia="Times New Roman" w:hAnsi="Arial" w:cs="Arial"/>
          <w:lang w:eastAsia="sr-Latn-RS"/>
        </w:rPr>
        <w:t>Svaka članica će, u skladu sa nacionalnim uslovima, praksom i mogućnostima, formulisati, realizovati i periodično revidirati nacionalnu politiku o profesionalnoj rehabilitaciji i zapošljavanju invalida.</w:t>
      </w:r>
    </w:p>
    <w:p w:rsidR="006531F8" w:rsidRPr="006531F8" w:rsidRDefault="006531F8" w:rsidP="006531F8">
      <w:pPr>
        <w:spacing w:before="240" w:after="120" w:line="240" w:lineRule="auto"/>
        <w:jc w:val="center"/>
        <w:rPr>
          <w:rFonts w:ascii="Arial" w:eastAsia="Times New Roman" w:hAnsi="Arial" w:cs="Arial"/>
          <w:b/>
          <w:bCs/>
          <w:sz w:val="24"/>
          <w:szCs w:val="24"/>
          <w:lang w:eastAsia="sr-Latn-RS"/>
        </w:rPr>
      </w:pPr>
      <w:bookmarkStart w:id="6" w:name="clan_3"/>
      <w:bookmarkEnd w:id="6"/>
      <w:r w:rsidRPr="006531F8">
        <w:rPr>
          <w:rFonts w:ascii="Arial" w:eastAsia="Times New Roman" w:hAnsi="Arial" w:cs="Arial"/>
          <w:b/>
          <w:bCs/>
          <w:sz w:val="24"/>
          <w:szCs w:val="24"/>
          <w:lang w:eastAsia="sr-Latn-RS"/>
        </w:rPr>
        <w:t>Član 3</w:t>
      </w:r>
    </w:p>
    <w:p w:rsidR="006531F8" w:rsidRPr="006531F8" w:rsidRDefault="006531F8" w:rsidP="006531F8">
      <w:pPr>
        <w:spacing w:before="100" w:beforeAutospacing="1" w:after="100" w:afterAutospacing="1" w:line="240" w:lineRule="auto"/>
        <w:rPr>
          <w:rFonts w:ascii="Arial" w:eastAsia="Times New Roman" w:hAnsi="Arial" w:cs="Arial"/>
          <w:lang w:eastAsia="sr-Latn-RS"/>
        </w:rPr>
      </w:pPr>
      <w:r w:rsidRPr="006531F8">
        <w:rPr>
          <w:rFonts w:ascii="Arial" w:eastAsia="Times New Roman" w:hAnsi="Arial" w:cs="Arial"/>
          <w:lang w:eastAsia="sr-Latn-RS"/>
        </w:rPr>
        <w:t>Cilj te politike je da se obezbedi da se odgovarajuće mere profesionalne rehabilitacije stave na raspolaganje svim kategorijama invalida i da se unaprede mogućnosti za zapošljavanje invalida na otvorenom tržištu rada.</w:t>
      </w:r>
    </w:p>
    <w:p w:rsidR="006531F8" w:rsidRPr="006531F8" w:rsidRDefault="006531F8" w:rsidP="006531F8">
      <w:pPr>
        <w:spacing w:before="240" w:after="120" w:line="240" w:lineRule="auto"/>
        <w:jc w:val="center"/>
        <w:rPr>
          <w:rFonts w:ascii="Arial" w:eastAsia="Times New Roman" w:hAnsi="Arial" w:cs="Arial"/>
          <w:b/>
          <w:bCs/>
          <w:sz w:val="24"/>
          <w:szCs w:val="24"/>
          <w:lang w:eastAsia="sr-Latn-RS"/>
        </w:rPr>
      </w:pPr>
      <w:bookmarkStart w:id="7" w:name="clan_4"/>
      <w:bookmarkEnd w:id="7"/>
      <w:r w:rsidRPr="006531F8">
        <w:rPr>
          <w:rFonts w:ascii="Arial" w:eastAsia="Times New Roman" w:hAnsi="Arial" w:cs="Arial"/>
          <w:b/>
          <w:bCs/>
          <w:sz w:val="24"/>
          <w:szCs w:val="24"/>
          <w:lang w:eastAsia="sr-Latn-RS"/>
        </w:rPr>
        <w:t>Član 4</w:t>
      </w:r>
    </w:p>
    <w:p w:rsidR="006531F8" w:rsidRPr="006531F8" w:rsidRDefault="006531F8" w:rsidP="006531F8">
      <w:pPr>
        <w:spacing w:before="100" w:beforeAutospacing="1" w:after="100" w:afterAutospacing="1" w:line="240" w:lineRule="auto"/>
        <w:rPr>
          <w:rFonts w:ascii="Arial" w:eastAsia="Times New Roman" w:hAnsi="Arial" w:cs="Arial"/>
          <w:lang w:eastAsia="sr-Latn-RS"/>
        </w:rPr>
      </w:pPr>
      <w:r w:rsidRPr="006531F8">
        <w:rPr>
          <w:rFonts w:ascii="Arial" w:eastAsia="Times New Roman" w:hAnsi="Arial" w:cs="Arial"/>
          <w:lang w:eastAsia="sr-Latn-RS"/>
        </w:rPr>
        <w:t>Ta politika se zasniva na principu jednakih mogućnosti između invalidiziranih radnika i radnika uopšte. Treba poštovati jednakost mogućnosti i tretmana invalidiziranih radnika i radnica. Posebno, pozitivne mere čiji je cilj da se postigne stvarna jednakost mogućnosti i tretmana između invalidiziranih radnika i ostalih radnika ne treba smatrati diskriminacijom prema drugim radnicima.</w:t>
      </w:r>
    </w:p>
    <w:p w:rsidR="006531F8" w:rsidRPr="006531F8" w:rsidRDefault="006531F8" w:rsidP="006531F8">
      <w:pPr>
        <w:spacing w:before="240" w:after="120" w:line="240" w:lineRule="auto"/>
        <w:jc w:val="center"/>
        <w:rPr>
          <w:rFonts w:ascii="Arial" w:eastAsia="Times New Roman" w:hAnsi="Arial" w:cs="Arial"/>
          <w:b/>
          <w:bCs/>
          <w:sz w:val="24"/>
          <w:szCs w:val="24"/>
          <w:lang w:eastAsia="sr-Latn-RS"/>
        </w:rPr>
      </w:pPr>
      <w:bookmarkStart w:id="8" w:name="clan_5"/>
      <w:bookmarkEnd w:id="8"/>
      <w:r w:rsidRPr="006531F8">
        <w:rPr>
          <w:rFonts w:ascii="Arial" w:eastAsia="Times New Roman" w:hAnsi="Arial" w:cs="Arial"/>
          <w:b/>
          <w:bCs/>
          <w:sz w:val="24"/>
          <w:szCs w:val="24"/>
          <w:lang w:eastAsia="sr-Latn-RS"/>
        </w:rPr>
        <w:lastRenderedPageBreak/>
        <w:t>Član 5</w:t>
      </w:r>
    </w:p>
    <w:p w:rsidR="006531F8" w:rsidRPr="006531F8" w:rsidRDefault="006531F8" w:rsidP="006531F8">
      <w:pPr>
        <w:spacing w:before="100" w:beforeAutospacing="1" w:after="100" w:afterAutospacing="1" w:line="240" w:lineRule="auto"/>
        <w:rPr>
          <w:rFonts w:ascii="Arial" w:eastAsia="Times New Roman" w:hAnsi="Arial" w:cs="Arial"/>
          <w:lang w:eastAsia="sr-Latn-RS"/>
        </w:rPr>
      </w:pPr>
      <w:r w:rsidRPr="006531F8">
        <w:rPr>
          <w:rFonts w:ascii="Arial" w:eastAsia="Times New Roman" w:hAnsi="Arial" w:cs="Arial"/>
          <w:lang w:eastAsia="sr-Latn-RS"/>
        </w:rPr>
        <w:t>Predstavničke organizacije poslodavaca i radnika treba konsultovati u pogledu realizacije dotične politike, uključujući i mere koje treba preduzeti za unapređenje saradnje i koordinacije između javnih i privatnih organa angažovanih na profesionalnoj rehabilitaciji. Isto tako, treba konsultovati predstavničke organizacije za invalide i predstavničke organizacije invalida.</w:t>
      </w:r>
    </w:p>
    <w:p w:rsidR="006531F8" w:rsidRPr="006531F8" w:rsidRDefault="006531F8" w:rsidP="006531F8">
      <w:pPr>
        <w:spacing w:after="0" w:line="240" w:lineRule="auto"/>
        <w:jc w:val="center"/>
        <w:rPr>
          <w:rFonts w:ascii="Arial" w:eastAsia="Times New Roman" w:hAnsi="Arial" w:cs="Arial"/>
          <w:b/>
          <w:bCs/>
          <w:sz w:val="34"/>
          <w:szCs w:val="34"/>
          <w:lang w:eastAsia="sr-Latn-RS"/>
        </w:rPr>
      </w:pPr>
      <w:bookmarkStart w:id="9" w:name="str_5"/>
      <w:bookmarkEnd w:id="9"/>
      <w:r w:rsidRPr="006531F8">
        <w:rPr>
          <w:rFonts w:ascii="Arial" w:eastAsia="Times New Roman" w:hAnsi="Arial" w:cs="Arial"/>
          <w:b/>
          <w:bCs/>
          <w:sz w:val="34"/>
          <w:szCs w:val="34"/>
          <w:lang w:eastAsia="sr-Latn-RS"/>
        </w:rPr>
        <w:t>Deo III</w:t>
      </w:r>
    </w:p>
    <w:p w:rsidR="006531F8" w:rsidRPr="006531F8" w:rsidRDefault="006531F8" w:rsidP="006531F8">
      <w:pPr>
        <w:spacing w:after="0" w:line="240" w:lineRule="auto"/>
        <w:jc w:val="center"/>
        <w:rPr>
          <w:rFonts w:ascii="Arial" w:eastAsia="Times New Roman" w:hAnsi="Arial" w:cs="Arial"/>
          <w:b/>
          <w:bCs/>
          <w:sz w:val="34"/>
          <w:szCs w:val="34"/>
          <w:lang w:eastAsia="sr-Latn-RS"/>
        </w:rPr>
      </w:pPr>
      <w:r w:rsidRPr="006531F8">
        <w:rPr>
          <w:rFonts w:ascii="Arial" w:eastAsia="Times New Roman" w:hAnsi="Arial" w:cs="Arial"/>
          <w:b/>
          <w:bCs/>
          <w:sz w:val="34"/>
          <w:szCs w:val="34"/>
          <w:lang w:eastAsia="sr-Latn-RS"/>
        </w:rPr>
        <w:t>MERE NA NACIONALNOM PLANU ZA RAZVOJ PROFESIONALNE REHABILITACIJE I SLUŽBI ZA ZAPOŠLJAVANJE INVALIDA</w:t>
      </w:r>
    </w:p>
    <w:p w:rsidR="006531F8" w:rsidRPr="006531F8" w:rsidRDefault="006531F8" w:rsidP="006531F8">
      <w:pPr>
        <w:spacing w:before="240" w:after="120" w:line="240" w:lineRule="auto"/>
        <w:jc w:val="center"/>
        <w:rPr>
          <w:rFonts w:ascii="Arial" w:eastAsia="Times New Roman" w:hAnsi="Arial" w:cs="Arial"/>
          <w:b/>
          <w:bCs/>
          <w:sz w:val="24"/>
          <w:szCs w:val="24"/>
          <w:lang w:eastAsia="sr-Latn-RS"/>
        </w:rPr>
      </w:pPr>
      <w:bookmarkStart w:id="10" w:name="clan_6"/>
      <w:bookmarkEnd w:id="10"/>
      <w:r w:rsidRPr="006531F8">
        <w:rPr>
          <w:rFonts w:ascii="Arial" w:eastAsia="Times New Roman" w:hAnsi="Arial" w:cs="Arial"/>
          <w:b/>
          <w:bCs/>
          <w:sz w:val="24"/>
          <w:szCs w:val="24"/>
          <w:lang w:eastAsia="sr-Latn-RS"/>
        </w:rPr>
        <w:t>Član 6</w:t>
      </w:r>
    </w:p>
    <w:p w:rsidR="006531F8" w:rsidRPr="006531F8" w:rsidRDefault="006531F8" w:rsidP="006531F8">
      <w:pPr>
        <w:spacing w:before="100" w:beforeAutospacing="1" w:after="100" w:afterAutospacing="1" w:line="240" w:lineRule="auto"/>
        <w:rPr>
          <w:rFonts w:ascii="Arial" w:eastAsia="Times New Roman" w:hAnsi="Arial" w:cs="Arial"/>
          <w:lang w:eastAsia="sr-Latn-RS"/>
        </w:rPr>
      </w:pPr>
      <w:r w:rsidRPr="006531F8">
        <w:rPr>
          <w:rFonts w:ascii="Arial" w:eastAsia="Times New Roman" w:hAnsi="Arial" w:cs="Arial"/>
          <w:lang w:eastAsia="sr-Latn-RS"/>
        </w:rPr>
        <w:t>Svaka članica treba, zakonom, odnosno propisom ili bilo kojim drugim metodom koji je u skladu sa nacionalnim uslovima i praksom, da preduzme mere koje mogu biti potrebne za sprovođenje u delo čl. 2, 3, 4. i 5. ove konvencije.</w:t>
      </w:r>
    </w:p>
    <w:p w:rsidR="006531F8" w:rsidRPr="006531F8" w:rsidRDefault="006531F8" w:rsidP="006531F8">
      <w:pPr>
        <w:spacing w:before="240" w:after="120" w:line="240" w:lineRule="auto"/>
        <w:jc w:val="center"/>
        <w:rPr>
          <w:rFonts w:ascii="Arial" w:eastAsia="Times New Roman" w:hAnsi="Arial" w:cs="Arial"/>
          <w:b/>
          <w:bCs/>
          <w:sz w:val="24"/>
          <w:szCs w:val="24"/>
          <w:lang w:eastAsia="sr-Latn-RS"/>
        </w:rPr>
      </w:pPr>
      <w:bookmarkStart w:id="11" w:name="clan_7"/>
      <w:bookmarkEnd w:id="11"/>
      <w:r w:rsidRPr="006531F8">
        <w:rPr>
          <w:rFonts w:ascii="Arial" w:eastAsia="Times New Roman" w:hAnsi="Arial" w:cs="Arial"/>
          <w:b/>
          <w:bCs/>
          <w:sz w:val="24"/>
          <w:szCs w:val="24"/>
          <w:lang w:eastAsia="sr-Latn-RS"/>
        </w:rPr>
        <w:t>Član 7</w:t>
      </w:r>
    </w:p>
    <w:p w:rsidR="006531F8" w:rsidRPr="006531F8" w:rsidRDefault="006531F8" w:rsidP="006531F8">
      <w:pPr>
        <w:spacing w:before="100" w:beforeAutospacing="1" w:after="100" w:afterAutospacing="1" w:line="240" w:lineRule="auto"/>
        <w:rPr>
          <w:rFonts w:ascii="Arial" w:eastAsia="Times New Roman" w:hAnsi="Arial" w:cs="Arial"/>
          <w:lang w:eastAsia="sr-Latn-RS"/>
        </w:rPr>
      </w:pPr>
      <w:r w:rsidRPr="006531F8">
        <w:rPr>
          <w:rFonts w:ascii="Arial" w:eastAsia="Times New Roman" w:hAnsi="Arial" w:cs="Arial"/>
          <w:lang w:eastAsia="sr-Latn-RS"/>
        </w:rPr>
        <w:t>Nadležni organi vlasti treba da preduzmu mere za obezbeđivanje i ocenu službi za profesionalnu orijentaciju, stručnog osposobljavanja, posredovanja, zapošljavanja i drugih srodnih službi koje treba da omoguće invalidima da dobiju i zadrže zaposlenje, kao i da napreduju u njemu. Uz potrebna prilagođavanja, treba koristiti postojeće službe za radnike uopšte, gde god je to moguće i na mestu.</w:t>
      </w:r>
    </w:p>
    <w:p w:rsidR="006531F8" w:rsidRPr="006531F8" w:rsidRDefault="006531F8" w:rsidP="006531F8">
      <w:pPr>
        <w:spacing w:before="240" w:after="120" w:line="240" w:lineRule="auto"/>
        <w:jc w:val="center"/>
        <w:rPr>
          <w:rFonts w:ascii="Arial" w:eastAsia="Times New Roman" w:hAnsi="Arial" w:cs="Arial"/>
          <w:b/>
          <w:bCs/>
          <w:sz w:val="24"/>
          <w:szCs w:val="24"/>
          <w:lang w:eastAsia="sr-Latn-RS"/>
        </w:rPr>
      </w:pPr>
      <w:bookmarkStart w:id="12" w:name="clan_8"/>
      <w:bookmarkEnd w:id="12"/>
      <w:r w:rsidRPr="006531F8">
        <w:rPr>
          <w:rFonts w:ascii="Arial" w:eastAsia="Times New Roman" w:hAnsi="Arial" w:cs="Arial"/>
          <w:b/>
          <w:bCs/>
          <w:sz w:val="24"/>
          <w:szCs w:val="24"/>
          <w:lang w:eastAsia="sr-Latn-RS"/>
        </w:rPr>
        <w:t>Član 8</w:t>
      </w:r>
    </w:p>
    <w:p w:rsidR="006531F8" w:rsidRPr="006531F8" w:rsidRDefault="006531F8" w:rsidP="006531F8">
      <w:pPr>
        <w:spacing w:before="100" w:beforeAutospacing="1" w:after="100" w:afterAutospacing="1" w:line="240" w:lineRule="auto"/>
        <w:rPr>
          <w:rFonts w:ascii="Arial" w:eastAsia="Times New Roman" w:hAnsi="Arial" w:cs="Arial"/>
          <w:lang w:eastAsia="sr-Latn-RS"/>
        </w:rPr>
      </w:pPr>
      <w:r w:rsidRPr="006531F8">
        <w:rPr>
          <w:rFonts w:ascii="Arial" w:eastAsia="Times New Roman" w:hAnsi="Arial" w:cs="Arial"/>
          <w:lang w:eastAsia="sr-Latn-RS"/>
        </w:rPr>
        <w:t>Treba preduzeti mere da se podstakne osnivanje i razvoj službi za profesionalnu rehabilitaciju i zapošljavanje invalida u seoskim oblastima i udaljenim zajednicama.</w:t>
      </w:r>
    </w:p>
    <w:p w:rsidR="006531F8" w:rsidRPr="006531F8" w:rsidRDefault="006531F8" w:rsidP="006531F8">
      <w:pPr>
        <w:spacing w:before="240" w:after="120" w:line="240" w:lineRule="auto"/>
        <w:jc w:val="center"/>
        <w:rPr>
          <w:rFonts w:ascii="Arial" w:eastAsia="Times New Roman" w:hAnsi="Arial" w:cs="Arial"/>
          <w:b/>
          <w:bCs/>
          <w:sz w:val="24"/>
          <w:szCs w:val="24"/>
          <w:lang w:eastAsia="sr-Latn-RS"/>
        </w:rPr>
      </w:pPr>
      <w:bookmarkStart w:id="13" w:name="clan_9"/>
      <w:bookmarkEnd w:id="13"/>
      <w:r w:rsidRPr="006531F8">
        <w:rPr>
          <w:rFonts w:ascii="Arial" w:eastAsia="Times New Roman" w:hAnsi="Arial" w:cs="Arial"/>
          <w:b/>
          <w:bCs/>
          <w:sz w:val="24"/>
          <w:szCs w:val="24"/>
          <w:lang w:eastAsia="sr-Latn-RS"/>
        </w:rPr>
        <w:t>Član 9</w:t>
      </w:r>
    </w:p>
    <w:p w:rsidR="006531F8" w:rsidRPr="006531F8" w:rsidRDefault="006531F8" w:rsidP="006531F8">
      <w:pPr>
        <w:spacing w:before="100" w:beforeAutospacing="1" w:after="100" w:afterAutospacing="1" w:line="240" w:lineRule="auto"/>
        <w:rPr>
          <w:rFonts w:ascii="Arial" w:eastAsia="Times New Roman" w:hAnsi="Arial" w:cs="Arial"/>
          <w:lang w:eastAsia="sr-Latn-RS"/>
        </w:rPr>
      </w:pPr>
      <w:r w:rsidRPr="006531F8">
        <w:rPr>
          <w:rFonts w:ascii="Arial" w:eastAsia="Times New Roman" w:hAnsi="Arial" w:cs="Arial"/>
          <w:lang w:eastAsia="sr-Latn-RS"/>
        </w:rPr>
        <w:t>Svaka članica treba da nastoji da obezbedi obuku i da zainteresovanima stavi na raspolaganje savetnike za rehabilitaciju i drugo, na odgovarajući način obučeno osoblje odgovorno za profesionalnu orijentaciju, stručno osposobljavanje, posredovanje i zapošljavanje invalida.</w:t>
      </w:r>
    </w:p>
    <w:p w:rsidR="006531F8" w:rsidRPr="006531F8" w:rsidRDefault="006531F8" w:rsidP="006531F8">
      <w:pPr>
        <w:spacing w:after="0" w:line="240" w:lineRule="auto"/>
        <w:jc w:val="center"/>
        <w:rPr>
          <w:rFonts w:ascii="Arial" w:eastAsia="Times New Roman" w:hAnsi="Arial" w:cs="Arial"/>
          <w:b/>
          <w:bCs/>
          <w:sz w:val="34"/>
          <w:szCs w:val="34"/>
          <w:lang w:eastAsia="sr-Latn-RS"/>
        </w:rPr>
      </w:pPr>
      <w:bookmarkStart w:id="14" w:name="str_6"/>
      <w:bookmarkEnd w:id="14"/>
      <w:r w:rsidRPr="006531F8">
        <w:rPr>
          <w:rFonts w:ascii="Arial" w:eastAsia="Times New Roman" w:hAnsi="Arial" w:cs="Arial"/>
          <w:b/>
          <w:bCs/>
          <w:sz w:val="34"/>
          <w:szCs w:val="34"/>
          <w:lang w:eastAsia="sr-Latn-RS"/>
        </w:rPr>
        <w:t xml:space="preserve">Deo IV </w:t>
      </w:r>
    </w:p>
    <w:p w:rsidR="006531F8" w:rsidRPr="006531F8" w:rsidRDefault="006531F8" w:rsidP="006531F8">
      <w:pPr>
        <w:spacing w:after="0" w:line="240" w:lineRule="auto"/>
        <w:jc w:val="center"/>
        <w:rPr>
          <w:rFonts w:ascii="Arial" w:eastAsia="Times New Roman" w:hAnsi="Arial" w:cs="Arial"/>
          <w:b/>
          <w:bCs/>
          <w:sz w:val="34"/>
          <w:szCs w:val="34"/>
          <w:lang w:eastAsia="sr-Latn-RS"/>
        </w:rPr>
      </w:pPr>
      <w:r w:rsidRPr="006531F8">
        <w:rPr>
          <w:rFonts w:ascii="Arial" w:eastAsia="Times New Roman" w:hAnsi="Arial" w:cs="Arial"/>
          <w:b/>
          <w:bCs/>
          <w:sz w:val="34"/>
          <w:szCs w:val="34"/>
          <w:lang w:eastAsia="sr-Latn-RS"/>
        </w:rPr>
        <w:t>ZAVRŠNE ODREDBE</w:t>
      </w:r>
    </w:p>
    <w:p w:rsidR="006531F8" w:rsidRPr="006531F8" w:rsidRDefault="006531F8" w:rsidP="006531F8">
      <w:pPr>
        <w:spacing w:before="240" w:after="120" w:line="240" w:lineRule="auto"/>
        <w:jc w:val="center"/>
        <w:rPr>
          <w:rFonts w:ascii="Arial" w:eastAsia="Times New Roman" w:hAnsi="Arial" w:cs="Arial"/>
          <w:b/>
          <w:bCs/>
          <w:sz w:val="24"/>
          <w:szCs w:val="24"/>
          <w:lang w:eastAsia="sr-Latn-RS"/>
        </w:rPr>
      </w:pPr>
      <w:bookmarkStart w:id="15" w:name="clan_10"/>
      <w:bookmarkEnd w:id="15"/>
      <w:r w:rsidRPr="006531F8">
        <w:rPr>
          <w:rFonts w:ascii="Arial" w:eastAsia="Times New Roman" w:hAnsi="Arial" w:cs="Arial"/>
          <w:b/>
          <w:bCs/>
          <w:sz w:val="24"/>
          <w:szCs w:val="24"/>
          <w:lang w:eastAsia="sr-Latn-RS"/>
        </w:rPr>
        <w:t>Član 10</w:t>
      </w:r>
    </w:p>
    <w:p w:rsidR="006531F8" w:rsidRPr="006531F8" w:rsidRDefault="006531F8" w:rsidP="006531F8">
      <w:pPr>
        <w:spacing w:before="100" w:beforeAutospacing="1" w:after="100" w:afterAutospacing="1" w:line="240" w:lineRule="auto"/>
        <w:rPr>
          <w:rFonts w:ascii="Arial" w:eastAsia="Times New Roman" w:hAnsi="Arial" w:cs="Arial"/>
          <w:lang w:eastAsia="sr-Latn-RS"/>
        </w:rPr>
      </w:pPr>
      <w:r w:rsidRPr="006531F8">
        <w:rPr>
          <w:rFonts w:ascii="Arial" w:eastAsia="Times New Roman" w:hAnsi="Arial" w:cs="Arial"/>
          <w:lang w:eastAsia="sr-Latn-RS"/>
        </w:rPr>
        <w:t>Zvanične ratifikacije ove konvencije treba dostaviti generalnom direktoru Međunarodnog biroa rada radi registracije.</w:t>
      </w:r>
    </w:p>
    <w:p w:rsidR="006531F8" w:rsidRPr="006531F8" w:rsidRDefault="006531F8" w:rsidP="006531F8">
      <w:pPr>
        <w:spacing w:before="240" w:after="120" w:line="240" w:lineRule="auto"/>
        <w:jc w:val="center"/>
        <w:rPr>
          <w:rFonts w:ascii="Arial" w:eastAsia="Times New Roman" w:hAnsi="Arial" w:cs="Arial"/>
          <w:b/>
          <w:bCs/>
          <w:sz w:val="24"/>
          <w:szCs w:val="24"/>
          <w:lang w:eastAsia="sr-Latn-RS"/>
        </w:rPr>
      </w:pPr>
      <w:bookmarkStart w:id="16" w:name="clan_11"/>
      <w:bookmarkEnd w:id="16"/>
      <w:r w:rsidRPr="006531F8">
        <w:rPr>
          <w:rFonts w:ascii="Arial" w:eastAsia="Times New Roman" w:hAnsi="Arial" w:cs="Arial"/>
          <w:b/>
          <w:bCs/>
          <w:sz w:val="24"/>
          <w:szCs w:val="24"/>
          <w:lang w:eastAsia="sr-Latn-RS"/>
        </w:rPr>
        <w:t>Član 11</w:t>
      </w:r>
    </w:p>
    <w:p w:rsidR="006531F8" w:rsidRPr="006531F8" w:rsidRDefault="006531F8" w:rsidP="006531F8">
      <w:pPr>
        <w:spacing w:before="100" w:beforeAutospacing="1" w:after="100" w:afterAutospacing="1" w:line="240" w:lineRule="auto"/>
        <w:rPr>
          <w:rFonts w:ascii="Arial" w:eastAsia="Times New Roman" w:hAnsi="Arial" w:cs="Arial"/>
          <w:lang w:eastAsia="sr-Latn-RS"/>
        </w:rPr>
      </w:pPr>
      <w:r w:rsidRPr="006531F8">
        <w:rPr>
          <w:rFonts w:ascii="Arial" w:eastAsia="Times New Roman" w:hAnsi="Arial" w:cs="Arial"/>
          <w:lang w:eastAsia="sr-Latn-RS"/>
        </w:rPr>
        <w:lastRenderedPageBreak/>
        <w:t>1. Ova konvencija obavezuje samo one članice Međunarodne organizacije rada čiju je ratifikaciju registrovao generalni direktor.</w:t>
      </w:r>
    </w:p>
    <w:p w:rsidR="006531F8" w:rsidRPr="006531F8" w:rsidRDefault="006531F8" w:rsidP="006531F8">
      <w:pPr>
        <w:spacing w:before="100" w:beforeAutospacing="1" w:after="100" w:afterAutospacing="1" w:line="240" w:lineRule="auto"/>
        <w:rPr>
          <w:rFonts w:ascii="Arial" w:eastAsia="Times New Roman" w:hAnsi="Arial" w:cs="Arial"/>
          <w:lang w:eastAsia="sr-Latn-RS"/>
        </w:rPr>
      </w:pPr>
      <w:r w:rsidRPr="006531F8">
        <w:rPr>
          <w:rFonts w:ascii="Arial" w:eastAsia="Times New Roman" w:hAnsi="Arial" w:cs="Arial"/>
          <w:lang w:eastAsia="sr-Latn-RS"/>
        </w:rPr>
        <w:t>2. Ona stupa na snagu 12 meseci od datuma kada je generalni direktor registrovao ratifikaciju dveju članica.</w:t>
      </w:r>
    </w:p>
    <w:p w:rsidR="006531F8" w:rsidRPr="006531F8" w:rsidRDefault="006531F8" w:rsidP="006531F8">
      <w:pPr>
        <w:spacing w:before="100" w:beforeAutospacing="1" w:after="100" w:afterAutospacing="1" w:line="240" w:lineRule="auto"/>
        <w:rPr>
          <w:rFonts w:ascii="Arial" w:eastAsia="Times New Roman" w:hAnsi="Arial" w:cs="Arial"/>
          <w:lang w:eastAsia="sr-Latn-RS"/>
        </w:rPr>
      </w:pPr>
      <w:r w:rsidRPr="006531F8">
        <w:rPr>
          <w:rFonts w:ascii="Arial" w:eastAsia="Times New Roman" w:hAnsi="Arial" w:cs="Arial"/>
          <w:lang w:eastAsia="sr-Latn-RS"/>
        </w:rPr>
        <w:t xml:space="preserve">3. Posle toga, ova konvencija stupa na snagu za svaku članicu 12 meseci od datuma registrovanja njene ratifikacije. </w:t>
      </w:r>
    </w:p>
    <w:p w:rsidR="006531F8" w:rsidRPr="006531F8" w:rsidRDefault="006531F8" w:rsidP="006531F8">
      <w:pPr>
        <w:spacing w:before="240" w:after="120" w:line="240" w:lineRule="auto"/>
        <w:jc w:val="center"/>
        <w:rPr>
          <w:rFonts w:ascii="Arial" w:eastAsia="Times New Roman" w:hAnsi="Arial" w:cs="Arial"/>
          <w:b/>
          <w:bCs/>
          <w:sz w:val="24"/>
          <w:szCs w:val="24"/>
          <w:lang w:eastAsia="sr-Latn-RS"/>
        </w:rPr>
      </w:pPr>
      <w:bookmarkStart w:id="17" w:name="clan_12"/>
      <w:bookmarkEnd w:id="17"/>
      <w:r w:rsidRPr="006531F8">
        <w:rPr>
          <w:rFonts w:ascii="Arial" w:eastAsia="Times New Roman" w:hAnsi="Arial" w:cs="Arial"/>
          <w:b/>
          <w:bCs/>
          <w:sz w:val="24"/>
          <w:szCs w:val="24"/>
          <w:lang w:eastAsia="sr-Latn-RS"/>
        </w:rPr>
        <w:t>Član 12</w:t>
      </w:r>
    </w:p>
    <w:p w:rsidR="006531F8" w:rsidRPr="006531F8" w:rsidRDefault="006531F8" w:rsidP="006531F8">
      <w:pPr>
        <w:spacing w:before="100" w:beforeAutospacing="1" w:after="100" w:afterAutospacing="1" w:line="240" w:lineRule="auto"/>
        <w:rPr>
          <w:rFonts w:ascii="Arial" w:eastAsia="Times New Roman" w:hAnsi="Arial" w:cs="Arial"/>
          <w:lang w:eastAsia="sr-Latn-RS"/>
        </w:rPr>
      </w:pPr>
      <w:r w:rsidRPr="006531F8">
        <w:rPr>
          <w:rFonts w:ascii="Arial" w:eastAsia="Times New Roman" w:hAnsi="Arial" w:cs="Arial"/>
          <w:lang w:eastAsia="sr-Latn-RS"/>
        </w:rPr>
        <w:t>1. Članica koja je ratifikovala ovu konvenciju može da je otkaže po isteku 10 godina od datuma kada je Konvencija prvi put stupila na snagu, putem jednog akta koji se dostavlja generalnom direktoru Međunarodnog biroa rada radi registracije. To otkazivanje stupa na snagu tek po isteku godinu dana od datuma kada je registrovano.</w:t>
      </w:r>
    </w:p>
    <w:p w:rsidR="006531F8" w:rsidRPr="006531F8" w:rsidRDefault="006531F8" w:rsidP="006531F8">
      <w:pPr>
        <w:spacing w:before="100" w:beforeAutospacing="1" w:after="100" w:afterAutospacing="1" w:line="240" w:lineRule="auto"/>
        <w:rPr>
          <w:rFonts w:ascii="Arial" w:eastAsia="Times New Roman" w:hAnsi="Arial" w:cs="Arial"/>
          <w:lang w:eastAsia="sr-Latn-RS"/>
        </w:rPr>
      </w:pPr>
      <w:r w:rsidRPr="006531F8">
        <w:rPr>
          <w:rFonts w:ascii="Arial" w:eastAsia="Times New Roman" w:hAnsi="Arial" w:cs="Arial"/>
          <w:lang w:eastAsia="sr-Latn-RS"/>
        </w:rPr>
        <w:t>2. Svaka članica koja je ratifikovala ovu konvenciju i koja, u roku od godinu dana posle isteka desetogodišnjeg perioda pomenutog u prethodnom stavu, ne iskoristi pravo otkazivanja predviđeno ovim članom biće obavezna za sledeći period od 10 godina, a posle toga može da otkaže ovu konvenciju po isteku svakog desetogodišnjeg perioda pod uslovima predviđenim ovim članom.</w:t>
      </w:r>
    </w:p>
    <w:p w:rsidR="006531F8" w:rsidRPr="006531F8" w:rsidRDefault="006531F8" w:rsidP="006531F8">
      <w:pPr>
        <w:spacing w:before="240" w:after="120" w:line="240" w:lineRule="auto"/>
        <w:jc w:val="center"/>
        <w:rPr>
          <w:rFonts w:ascii="Arial" w:eastAsia="Times New Roman" w:hAnsi="Arial" w:cs="Arial"/>
          <w:b/>
          <w:bCs/>
          <w:sz w:val="24"/>
          <w:szCs w:val="24"/>
          <w:lang w:eastAsia="sr-Latn-RS"/>
        </w:rPr>
      </w:pPr>
      <w:bookmarkStart w:id="18" w:name="clan_13"/>
      <w:bookmarkEnd w:id="18"/>
      <w:r w:rsidRPr="006531F8">
        <w:rPr>
          <w:rFonts w:ascii="Arial" w:eastAsia="Times New Roman" w:hAnsi="Arial" w:cs="Arial"/>
          <w:b/>
          <w:bCs/>
          <w:sz w:val="24"/>
          <w:szCs w:val="24"/>
          <w:lang w:eastAsia="sr-Latn-RS"/>
        </w:rPr>
        <w:t>Član 13</w:t>
      </w:r>
    </w:p>
    <w:p w:rsidR="006531F8" w:rsidRPr="006531F8" w:rsidRDefault="006531F8" w:rsidP="006531F8">
      <w:pPr>
        <w:spacing w:before="100" w:beforeAutospacing="1" w:after="100" w:afterAutospacing="1" w:line="240" w:lineRule="auto"/>
        <w:rPr>
          <w:rFonts w:ascii="Arial" w:eastAsia="Times New Roman" w:hAnsi="Arial" w:cs="Arial"/>
          <w:lang w:eastAsia="sr-Latn-RS"/>
        </w:rPr>
      </w:pPr>
      <w:r w:rsidRPr="006531F8">
        <w:rPr>
          <w:rFonts w:ascii="Arial" w:eastAsia="Times New Roman" w:hAnsi="Arial" w:cs="Arial"/>
          <w:lang w:eastAsia="sr-Latn-RS"/>
        </w:rPr>
        <w:t>1. Generalni direktor Međunarodnog biroa rada obaveštava sve članice Međunarodne organizacije rada o registrovanju svih ratifikacija i otkazivanja koja mu dostave članice Organizacije.</w:t>
      </w:r>
    </w:p>
    <w:p w:rsidR="006531F8" w:rsidRPr="006531F8" w:rsidRDefault="006531F8" w:rsidP="006531F8">
      <w:pPr>
        <w:spacing w:before="100" w:beforeAutospacing="1" w:after="100" w:afterAutospacing="1" w:line="240" w:lineRule="auto"/>
        <w:rPr>
          <w:rFonts w:ascii="Arial" w:eastAsia="Times New Roman" w:hAnsi="Arial" w:cs="Arial"/>
          <w:lang w:eastAsia="sr-Latn-RS"/>
        </w:rPr>
      </w:pPr>
      <w:r w:rsidRPr="006531F8">
        <w:rPr>
          <w:rFonts w:ascii="Arial" w:eastAsia="Times New Roman" w:hAnsi="Arial" w:cs="Arial"/>
          <w:lang w:eastAsia="sr-Latn-RS"/>
        </w:rPr>
        <w:t>2. Kada bude obaveštavao članice Međunarodne organizacije o registrovanju druge ratifikacije koja mu je dostavljena, generalni direktor će skrenuti pažnju članicama Organizacije na datum stupanja Konvencije na snagu.</w:t>
      </w:r>
    </w:p>
    <w:p w:rsidR="006531F8" w:rsidRPr="006531F8" w:rsidRDefault="006531F8" w:rsidP="006531F8">
      <w:pPr>
        <w:spacing w:before="240" w:after="120" w:line="240" w:lineRule="auto"/>
        <w:jc w:val="center"/>
        <w:rPr>
          <w:rFonts w:ascii="Arial" w:eastAsia="Times New Roman" w:hAnsi="Arial" w:cs="Arial"/>
          <w:b/>
          <w:bCs/>
          <w:sz w:val="24"/>
          <w:szCs w:val="24"/>
          <w:lang w:eastAsia="sr-Latn-RS"/>
        </w:rPr>
      </w:pPr>
      <w:bookmarkStart w:id="19" w:name="clan_14"/>
      <w:bookmarkEnd w:id="19"/>
      <w:r w:rsidRPr="006531F8">
        <w:rPr>
          <w:rFonts w:ascii="Arial" w:eastAsia="Times New Roman" w:hAnsi="Arial" w:cs="Arial"/>
          <w:b/>
          <w:bCs/>
          <w:sz w:val="24"/>
          <w:szCs w:val="24"/>
          <w:lang w:eastAsia="sr-Latn-RS"/>
        </w:rPr>
        <w:t>Član 14</w:t>
      </w:r>
    </w:p>
    <w:p w:rsidR="006531F8" w:rsidRPr="006531F8" w:rsidRDefault="006531F8" w:rsidP="006531F8">
      <w:pPr>
        <w:spacing w:before="100" w:beforeAutospacing="1" w:after="100" w:afterAutospacing="1" w:line="240" w:lineRule="auto"/>
        <w:rPr>
          <w:rFonts w:ascii="Arial" w:eastAsia="Times New Roman" w:hAnsi="Arial" w:cs="Arial"/>
          <w:lang w:eastAsia="sr-Latn-RS"/>
        </w:rPr>
      </w:pPr>
      <w:r w:rsidRPr="006531F8">
        <w:rPr>
          <w:rFonts w:ascii="Arial" w:eastAsia="Times New Roman" w:hAnsi="Arial" w:cs="Arial"/>
          <w:lang w:eastAsia="sr-Latn-RS"/>
        </w:rPr>
        <w:t>Generalni direktor Međunarodnog biroa rada dostavlja generalnom sekretaru Ujedinjenih nacija radi registracije, u skladu sa članom 102. Povelje Ujedinjenih nacija, sve pojedinosti o svim ratifikacijama i otkazivanjima koje je registrovao u skladu sa odredbama prethodnih članova.</w:t>
      </w:r>
    </w:p>
    <w:p w:rsidR="006531F8" w:rsidRPr="006531F8" w:rsidRDefault="006531F8" w:rsidP="006531F8">
      <w:pPr>
        <w:spacing w:before="240" w:after="120" w:line="240" w:lineRule="auto"/>
        <w:jc w:val="center"/>
        <w:rPr>
          <w:rFonts w:ascii="Arial" w:eastAsia="Times New Roman" w:hAnsi="Arial" w:cs="Arial"/>
          <w:b/>
          <w:bCs/>
          <w:sz w:val="24"/>
          <w:szCs w:val="24"/>
          <w:lang w:eastAsia="sr-Latn-RS"/>
        </w:rPr>
      </w:pPr>
      <w:bookmarkStart w:id="20" w:name="clan_15"/>
      <w:bookmarkEnd w:id="20"/>
      <w:r w:rsidRPr="006531F8">
        <w:rPr>
          <w:rFonts w:ascii="Arial" w:eastAsia="Times New Roman" w:hAnsi="Arial" w:cs="Arial"/>
          <w:b/>
          <w:bCs/>
          <w:sz w:val="24"/>
          <w:szCs w:val="24"/>
          <w:lang w:eastAsia="sr-Latn-RS"/>
        </w:rPr>
        <w:t>Član 15</w:t>
      </w:r>
    </w:p>
    <w:p w:rsidR="006531F8" w:rsidRPr="006531F8" w:rsidRDefault="006531F8" w:rsidP="006531F8">
      <w:pPr>
        <w:spacing w:before="100" w:beforeAutospacing="1" w:after="100" w:afterAutospacing="1" w:line="240" w:lineRule="auto"/>
        <w:rPr>
          <w:rFonts w:ascii="Arial" w:eastAsia="Times New Roman" w:hAnsi="Arial" w:cs="Arial"/>
          <w:lang w:eastAsia="sr-Latn-RS"/>
        </w:rPr>
      </w:pPr>
      <w:r w:rsidRPr="006531F8">
        <w:rPr>
          <w:rFonts w:ascii="Arial" w:eastAsia="Times New Roman" w:hAnsi="Arial" w:cs="Arial"/>
          <w:lang w:eastAsia="sr-Latn-RS"/>
        </w:rPr>
        <w:t>Kada bude smatrao potrebnim, Administrativni savet Međunarodnog biroa rada podneće Generalnoj konferenciji izveštaj o sprovođenju ove konvencije i razmotriće da li je poželjno da se na dnevni red Konferencije stavi pitanje njene celovite ili delimične revizije.</w:t>
      </w:r>
    </w:p>
    <w:p w:rsidR="006531F8" w:rsidRPr="006531F8" w:rsidRDefault="006531F8" w:rsidP="006531F8">
      <w:pPr>
        <w:spacing w:before="240" w:after="120" w:line="240" w:lineRule="auto"/>
        <w:jc w:val="center"/>
        <w:rPr>
          <w:rFonts w:ascii="Arial" w:eastAsia="Times New Roman" w:hAnsi="Arial" w:cs="Arial"/>
          <w:b/>
          <w:bCs/>
          <w:sz w:val="24"/>
          <w:szCs w:val="24"/>
          <w:lang w:eastAsia="sr-Latn-RS"/>
        </w:rPr>
      </w:pPr>
      <w:bookmarkStart w:id="21" w:name="clan_16"/>
      <w:bookmarkEnd w:id="21"/>
      <w:r w:rsidRPr="006531F8">
        <w:rPr>
          <w:rFonts w:ascii="Arial" w:eastAsia="Times New Roman" w:hAnsi="Arial" w:cs="Arial"/>
          <w:b/>
          <w:bCs/>
          <w:sz w:val="24"/>
          <w:szCs w:val="24"/>
          <w:lang w:eastAsia="sr-Latn-RS"/>
        </w:rPr>
        <w:t>Član 16</w:t>
      </w:r>
    </w:p>
    <w:p w:rsidR="006531F8" w:rsidRPr="006531F8" w:rsidRDefault="006531F8" w:rsidP="006531F8">
      <w:pPr>
        <w:spacing w:before="100" w:beforeAutospacing="1" w:after="100" w:afterAutospacing="1" w:line="240" w:lineRule="auto"/>
        <w:rPr>
          <w:rFonts w:ascii="Arial" w:eastAsia="Times New Roman" w:hAnsi="Arial" w:cs="Arial"/>
          <w:lang w:eastAsia="sr-Latn-RS"/>
        </w:rPr>
      </w:pPr>
      <w:r w:rsidRPr="006531F8">
        <w:rPr>
          <w:rFonts w:ascii="Arial" w:eastAsia="Times New Roman" w:hAnsi="Arial" w:cs="Arial"/>
          <w:lang w:eastAsia="sr-Latn-RS"/>
        </w:rPr>
        <w:t>1. Ako Konferencija usvoji novu konvenciju kojom se, u celini ili delimično, revidira ova konvencija, ako nova konvencija ne predviđa drukčije, onda:</w:t>
      </w:r>
    </w:p>
    <w:p w:rsidR="006531F8" w:rsidRPr="006531F8" w:rsidRDefault="006531F8" w:rsidP="006531F8">
      <w:pPr>
        <w:spacing w:before="100" w:beforeAutospacing="1" w:after="100" w:afterAutospacing="1" w:line="240" w:lineRule="auto"/>
        <w:rPr>
          <w:rFonts w:ascii="Arial" w:eastAsia="Times New Roman" w:hAnsi="Arial" w:cs="Arial"/>
          <w:lang w:eastAsia="sr-Latn-RS"/>
        </w:rPr>
      </w:pPr>
      <w:r w:rsidRPr="006531F8">
        <w:rPr>
          <w:rFonts w:ascii="Arial" w:eastAsia="Times New Roman" w:hAnsi="Arial" w:cs="Arial"/>
          <w:lang w:eastAsia="sr-Latn-RS"/>
        </w:rPr>
        <w:t xml:space="preserve">a) ratifikovanje od strane jedne članice nove konvencije kojom se vrši revizija podrazumeva, </w:t>
      </w:r>
      <w:r w:rsidRPr="006531F8">
        <w:rPr>
          <w:rFonts w:ascii="Arial" w:eastAsia="Times New Roman" w:hAnsi="Arial" w:cs="Arial"/>
          <w:i/>
          <w:iCs/>
          <w:lang w:eastAsia="sr-Latn-RS"/>
        </w:rPr>
        <w:t>ipso jure</w:t>
      </w:r>
      <w:r w:rsidRPr="006531F8">
        <w:rPr>
          <w:rFonts w:ascii="Arial" w:eastAsia="Times New Roman" w:hAnsi="Arial" w:cs="Arial"/>
          <w:lang w:eastAsia="sr-Latn-RS"/>
        </w:rPr>
        <w:t>, neposredno otkazivanje ove konvencije, bez obzira na odredbe člana 12, ako i kada nova konvencija kojom se vrši revizija stupi na snagu,</w:t>
      </w:r>
    </w:p>
    <w:p w:rsidR="006531F8" w:rsidRPr="006531F8" w:rsidRDefault="006531F8" w:rsidP="006531F8">
      <w:pPr>
        <w:spacing w:before="100" w:beforeAutospacing="1" w:after="100" w:afterAutospacing="1" w:line="240" w:lineRule="auto"/>
        <w:rPr>
          <w:rFonts w:ascii="Arial" w:eastAsia="Times New Roman" w:hAnsi="Arial" w:cs="Arial"/>
          <w:lang w:eastAsia="sr-Latn-RS"/>
        </w:rPr>
      </w:pPr>
      <w:r w:rsidRPr="006531F8">
        <w:rPr>
          <w:rFonts w:ascii="Arial" w:eastAsia="Times New Roman" w:hAnsi="Arial" w:cs="Arial"/>
          <w:lang w:eastAsia="sr-Latn-RS"/>
        </w:rPr>
        <w:lastRenderedPageBreak/>
        <w:t>b) od datuma stupanja na snagu nove konvencije kojom se vrši revizija, ova konvencija prestaje da bude otvorena ratifikaciju od strane članica.</w:t>
      </w:r>
    </w:p>
    <w:p w:rsidR="006531F8" w:rsidRPr="006531F8" w:rsidRDefault="006531F8" w:rsidP="006531F8">
      <w:pPr>
        <w:spacing w:before="100" w:beforeAutospacing="1" w:after="100" w:afterAutospacing="1" w:line="240" w:lineRule="auto"/>
        <w:rPr>
          <w:rFonts w:ascii="Arial" w:eastAsia="Times New Roman" w:hAnsi="Arial" w:cs="Arial"/>
          <w:lang w:eastAsia="sr-Latn-RS"/>
        </w:rPr>
      </w:pPr>
      <w:r w:rsidRPr="006531F8">
        <w:rPr>
          <w:rFonts w:ascii="Arial" w:eastAsia="Times New Roman" w:hAnsi="Arial" w:cs="Arial"/>
          <w:lang w:eastAsia="sr-Latn-RS"/>
        </w:rPr>
        <w:t>2. Ova konvencija u svakom slučaju ostaje na snazi u svom sadašnjem obliku i sadržaju za one članice koje su je ratifikovale ali nisu ratifikovale konvenciju kojoj se vrši revizija.</w:t>
      </w:r>
    </w:p>
    <w:p w:rsidR="006531F8" w:rsidRPr="006531F8" w:rsidRDefault="006531F8" w:rsidP="006531F8">
      <w:pPr>
        <w:spacing w:before="240" w:after="120" w:line="240" w:lineRule="auto"/>
        <w:jc w:val="center"/>
        <w:rPr>
          <w:rFonts w:ascii="Arial" w:eastAsia="Times New Roman" w:hAnsi="Arial" w:cs="Arial"/>
          <w:b/>
          <w:bCs/>
          <w:sz w:val="24"/>
          <w:szCs w:val="24"/>
          <w:lang w:eastAsia="sr-Latn-RS"/>
        </w:rPr>
      </w:pPr>
      <w:bookmarkStart w:id="22" w:name="clan_17"/>
      <w:bookmarkEnd w:id="22"/>
      <w:r w:rsidRPr="006531F8">
        <w:rPr>
          <w:rFonts w:ascii="Arial" w:eastAsia="Times New Roman" w:hAnsi="Arial" w:cs="Arial"/>
          <w:b/>
          <w:bCs/>
          <w:sz w:val="24"/>
          <w:szCs w:val="24"/>
          <w:lang w:eastAsia="sr-Latn-RS"/>
        </w:rPr>
        <w:t>Član 17</w:t>
      </w:r>
    </w:p>
    <w:p w:rsidR="006531F8" w:rsidRPr="006531F8" w:rsidRDefault="006531F8" w:rsidP="006531F8">
      <w:pPr>
        <w:spacing w:before="100" w:beforeAutospacing="1" w:after="100" w:afterAutospacing="1" w:line="240" w:lineRule="auto"/>
        <w:rPr>
          <w:rFonts w:ascii="Arial" w:eastAsia="Times New Roman" w:hAnsi="Arial" w:cs="Arial"/>
          <w:lang w:eastAsia="sr-Latn-RS"/>
        </w:rPr>
      </w:pPr>
      <w:r w:rsidRPr="006531F8">
        <w:rPr>
          <w:rFonts w:ascii="Arial" w:eastAsia="Times New Roman" w:hAnsi="Arial" w:cs="Arial"/>
          <w:lang w:eastAsia="sr-Latn-RS"/>
        </w:rPr>
        <w:t>Engleska i francuska verzija teksta ove konvencije podjednako su punovažne.</w:t>
      </w:r>
    </w:p>
    <w:p w:rsidR="006531F8" w:rsidRPr="006531F8" w:rsidRDefault="006531F8" w:rsidP="006531F8">
      <w:pPr>
        <w:spacing w:before="240" w:after="120" w:line="240" w:lineRule="auto"/>
        <w:jc w:val="center"/>
        <w:rPr>
          <w:rFonts w:ascii="Arial" w:eastAsia="Times New Roman" w:hAnsi="Arial" w:cs="Arial"/>
          <w:b/>
          <w:bCs/>
          <w:sz w:val="24"/>
          <w:szCs w:val="24"/>
          <w:lang w:eastAsia="sr-Latn-RS"/>
        </w:rPr>
      </w:pPr>
      <w:r w:rsidRPr="006531F8">
        <w:rPr>
          <w:rFonts w:ascii="Arial" w:eastAsia="Times New Roman" w:hAnsi="Arial" w:cs="Arial"/>
          <w:b/>
          <w:bCs/>
          <w:sz w:val="24"/>
          <w:szCs w:val="24"/>
          <w:lang w:eastAsia="sr-Latn-RS"/>
        </w:rPr>
        <w:t>ČLAN 3</w:t>
      </w:r>
    </w:p>
    <w:p w:rsidR="006531F8" w:rsidRPr="006531F8" w:rsidRDefault="006531F8" w:rsidP="006531F8">
      <w:pPr>
        <w:spacing w:before="100" w:beforeAutospacing="1" w:after="100" w:afterAutospacing="1" w:line="240" w:lineRule="auto"/>
        <w:rPr>
          <w:rFonts w:ascii="Arial" w:eastAsia="Times New Roman" w:hAnsi="Arial" w:cs="Arial"/>
          <w:lang w:eastAsia="sr-Latn-RS"/>
        </w:rPr>
      </w:pPr>
      <w:r w:rsidRPr="006531F8">
        <w:rPr>
          <w:rFonts w:ascii="Arial" w:eastAsia="Times New Roman" w:hAnsi="Arial" w:cs="Arial"/>
          <w:lang w:eastAsia="sr-Latn-RS"/>
        </w:rPr>
        <w:t>Ova zakon stupa na snagu osmog dana od dana objavljivanja u "Službenom listu SFRJ - Međunarodni ugovori".</w:t>
      </w:r>
    </w:p>
    <w:p w:rsidR="00DE7A48" w:rsidRDefault="00DE7A48">
      <w:bookmarkStart w:id="23" w:name="_GoBack"/>
      <w:bookmarkEnd w:id="23"/>
    </w:p>
    <w:sectPr w:rsidR="00DE7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1F8"/>
    <w:rsid w:val="006531F8"/>
    <w:rsid w:val="00DE7A4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54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1288</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 sluzba</dc:creator>
  <cp:lastModifiedBy>Pravna sluzba</cp:lastModifiedBy>
  <cp:revision>1</cp:revision>
  <dcterms:created xsi:type="dcterms:W3CDTF">2019-01-11T12:36:00Z</dcterms:created>
  <dcterms:modified xsi:type="dcterms:W3CDTF">2019-01-11T12:37:00Z</dcterms:modified>
</cp:coreProperties>
</file>